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4F" w:rsidRPr="00BE274F" w:rsidRDefault="00BE274F" w:rsidP="00BE2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E2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Zmiana wysokości zasiłku stałego </w:t>
      </w:r>
    </w:p>
    <w:p w:rsidR="00BE274F" w:rsidRPr="00BE274F" w:rsidRDefault="00BE274F" w:rsidP="00BE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74F" w:rsidRPr="00BE274F" w:rsidRDefault="00BE274F" w:rsidP="00BE274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Z dniem 1 stycznia 2024 r. wchodzi w życie nowelizacja ustawy z dnia 12 marca 2004 r. o pomocy społecznej (</w:t>
      </w:r>
      <w:proofErr w:type="spellStart"/>
      <w:r w:rsidRPr="00BE274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E274F">
        <w:rPr>
          <w:rFonts w:ascii="Times New Roman" w:eastAsia="Times New Roman" w:hAnsi="Times New Roman" w:cs="Times New Roman"/>
          <w:lang w:eastAsia="pl-PL"/>
        </w:rPr>
        <w:t xml:space="preserve">. Dz. U. z 2023 poz.901 z </w:t>
      </w:r>
      <w:proofErr w:type="spellStart"/>
      <w:r w:rsidRPr="00BE274F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BE274F">
        <w:rPr>
          <w:rFonts w:ascii="Times New Roman" w:eastAsia="Times New Roman" w:hAnsi="Times New Roman" w:cs="Times New Roman"/>
          <w:lang w:eastAsia="pl-PL"/>
        </w:rPr>
        <w:t xml:space="preserve">. zm.) na mocy ustawy z dnia 28 lipca 2023 r. o zmianie ustawy o pomocy społecznej oraz niektórych innych ustaw ( </w:t>
      </w:r>
      <w:proofErr w:type="spellStart"/>
      <w:r w:rsidRPr="00BE274F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BE274F">
        <w:rPr>
          <w:rFonts w:ascii="Times New Roman" w:eastAsia="Times New Roman" w:hAnsi="Times New Roman" w:cs="Times New Roman"/>
          <w:lang w:eastAsia="pl-PL"/>
        </w:rPr>
        <w:t xml:space="preserve"> poz.1693).</w:t>
      </w:r>
    </w:p>
    <w:p w:rsidR="00BE274F" w:rsidRPr="00BE274F" w:rsidRDefault="00BE274F" w:rsidP="00BE274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Zakłada ona m.in. zmianę dotychczasowej wysokości zasiłku stałego.</w:t>
      </w:r>
    </w:p>
    <w:p w:rsidR="00BE274F" w:rsidRPr="00BE274F" w:rsidRDefault="00BE274F" w:rsidP="00BE274F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 Jego wysokość ustala się w wysokości:</w:t>
      </w:r>
    </w:p>
    <w:p w:rsidR="00BE274F" w:rsidRPr="00BE274F" w:rsidRDefault="00BE274F" w:rsidP="00BE274F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w przypadku osoby samotnie gospodarującej – różnicy między kwotą stanowiącą 130% kryterium dochodowego osoby samotnie gospodarującej (1.008,80 zł)  a dochodem tej osoby, z tym, że kwota zasiłku nie może być wyższa niż 1.000 zł miesięcznie;</w:t>
      </w:r>
    </w:p>
    <w:p w:rsidR="00BE274F" w:rsidRPr="00BE274F" w:rsidRDefault="00BE274F" w:rsidP="00BE274F">
      <w:pPr>
        <w:numPr>
          <w:ilvl w:val="0"/>
          <w:numId w:val="2"/>
        </w:numPr>
        <w:spacing w:before="100" w:beforeAutospacing="1" w:after="16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w przypadku osoby w rodzinie – różnicy między kwotą stanowiącą 130% kryterium dochodowego na osobę w rodzinie (780 zł) a dochodem na osobę w rodzinie.</w:t>
      </w:r>
    </w:p>
    <w:p w:rsidR="00BE274F" w:rsidRPr="00BE274F" w:rsidRDefault="00BE274F" w:rsidP="00BE274F">
      <w:pPr>
        <w:spacing w:before="100" w:beforeAutospacing="1" w:after="16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74F">
        <w:rPr>
          <w:rFonts w:ascii="Times New Roman" w:eastAsia="Times New Roman" w:hAnsi="Times New Roman" w:cs="Times New Roman"/>
          <w:lang w:eastAsia="pl-PL"/>
        </w:rPr>
        <w:t>Minimalna wysokość zasiłku stałego wynosi 100 zł miesięcznie.</w:t>
      </w:r>
    </w:p>
    <w:p w:rsidR="00834C1B" w:rsidRDefault="00A16C1E">
      <w:bookmarkStart w:id="0" w:name="_GoBack"/>
      <w:bookmarkEnd w:id="0"/>
    </w:p>
    <w:sectPr w:rsidR="0083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0A"/>
    <w:multiLevelType w:val="multilevel"/>
    <w:tmpl w:val="1E9C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F26D7"/>
    <w:multiLevelType w:val="multilevel"/>
    <w:tmpl w:val="94B2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4F"/>
    <w:rsid w:val="0016242A"/>
    <w:rsid w:val="00A16C1E"/>
    <w:rsid w:val="00BE274F"/>
    <w:rsid w:val="00C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2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7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ield">
    <w:name w:val="field"/>
    <w:basedOn w:val="Domylnaczcionkaakapitu"/>
    <w:rsid w:val="00BE274F"/>
  </w:style>
  <w:style w:type="character" w:styleId="Uwydatnienie">
    <w:name w:val="Emphasis"/>
    <w:basedOn w:val="Domylnaczcionkaakapitu"/>
    <w:uiPriority w:val="20"/>
    <w:qFormat/>
    <w:rsid w:val="00BE27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E27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E2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E2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27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ield">
    <w:name w:val="field"/>
    <w:basedOn w:val="Domylnaczcionkaakapitu"/>
    <w:rsid w:val="00BE274F"/>
  </w:style>
  <w:style w:type="character" w:styleId="Uwydatnienie">
    <w:name w:val="Emphasis"/>
    <w:basedOn w:val="Domylnaczcionkaakapitu"/>
    <w:uiPriority w:val="20"/>
    <w:qFormat/>
    <w:rsid w:val="00BE27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E27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Piasecka</dc:creator>
  <cp:lastModifiedBy>Karolina Piasecka</cp:lastModifiedBy>
  <cp:revision>2</cp:revision>
  <dcterms:created xsi:type="dcterms:W3CDTF">2024-01-04T12:58:00Z</dcterms:created>
  <dcterms:modified xsi:type="dcterms:W3CDTF">2024-01-04T12:58:00Z</dcterms:modified>
</cp:coreProperties>
</file>